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9" w:beforeLines="50" w:beforeAutospacing="0" w:after="159" w:afterLines="50" w:afterAutospacing="0" w:line="440" w:lineRule="exact"/>
        <w:jc w:val="left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资格审核通过名单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（按姓名拼音顺序排序）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232"/>
        <w:gridCol w:w="1560"/>
        <w:gridCol w:w="766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Autospacing="0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 w:colFirst="0" w:colLast="4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邓勇杰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黄超强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彭永福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邱霞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宋怡欣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夏海洋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曾剑辉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张莎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学工部（处）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陈书玲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学工部（处）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江春红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学工部（处）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雷婧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学工部（处）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李文佳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学工部（处）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学工部（处）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徐娅婷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学工部（处）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杨劲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学工部（处）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李兴秀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刘梦玲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袁欣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杨富豪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周阳阳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Autospacing="1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曹昱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冯若雯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刘荟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罗劼然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李曼如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舒思朝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谭弘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王佳俊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王玉婷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谢俊燕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杨伟军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胡学培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熊晨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景德镇陶瓷大学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肖称德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应耀辉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陈裕凤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邹静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毛俊峰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熊传镇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后勤服务集团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盛棋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后勤服务集团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肖梁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后勤服务集团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009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颜丽萍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后勤服务集团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蔡婷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后勤服务集团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方爽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后勤服务集团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汪志伟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后勤服务集团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温禄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后勤服务集团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010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肖沛文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注：因资产与实验室管理处004岗位资格审核通过人员未达到开考比例要求，取消该岗位招聘计划。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WRiMGVlM2EzOWZlZDQwODljMGUxMGYwNTA3NDUifQ=="/>
  </w:docVars>
  <w:rsids>
    <w:rsidRoot w:val="56636B78"/>
    <w:rsid w:val="02EC6A49"/>
    <w:rsid w:val="0EF0708D"/>
    <w:rsid w:val="20F82715"/>
    <w:rsid w:val="386E534F"/>
    <w:rsid w:val="399A6B2B"/>
    <w:rsid w:val="3BBF3483"/>
    <w:rsid w:val="56154766"/>
    <w:rsid w:val="56636B78"/>
    <w:rsid w:val="5BEE1FFE"/>
    <w:rsid w:val="788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965</Characters>
  <Lines>0</Lines>
  <Paragraphs>0</Paragraphs>
  <TotalTime>1</TotalTime>
  <ScaleCrop>false</ScaleCrop>
  <LinksUpToDate>false</LinksUpToDate>
  <CharactersWithSpaces>965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2022-06-23T08:27:00Z</dcterms:created>
  <dc:creator>邓佳莉(6300)</dc:creator>
  <cp:lastModifiedBy>邓佳莉(6300)</cp:lastModifiedBy>
  <dcterms:modified xsi:type="dcterms:W3CDTF">2022-06-23T09:21:45Z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7D3CF16C515142008F41189549679EE0</vt:lpwstr>
  </property>
</Properties>
</file>